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DEEP-SOIL-MIXING RETAINING AND CUT-OFF WALL</w:t>
      </w:r>
    </w:p>
    <w:p>
      <w:pPr>
        <w:spacing w:after="480"/>
      </w:pPr>
      <w:r>
        <w:rPr>
          <w:rFonts w:ascii="Aptos" w:hAnsi="Aptos"/>
          <w:b w:val="0"/>
          <w:color w:val="5E6B78"/>
          <w:sz w:val="26"/>
        </w:rPr>
        <w:t>Deep Soil Mixing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deep-soil-mixing retaining and cut-off wall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deep-soil-mixing retaining and cut-off wall.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Cement binder</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Approved additives</w:t>
      </w:r>
    </w:p>
    <w:p>
      <w:pPr>
        <w:pStyle w:val="ListBullet"/>
        <w:spacing w:after="50"/>
        <w:ind w:left="369" w:hanging="170"/>
      </w:pPr>
      <w:r>
        <w:rPr>
          <w:rFonts w:ascii="Aptos" w:hAnsi="Aptos"/>
          <w:b w:val="0"/>
          <w:color w:val="263442"/>
          <w:sz w:val="19"/>
        </w:rPr>
        <w:t>Steel cores where specified</w:t>
      </w:r>
    </w:p>
    <w:p>
      <w:pPr>
        <w:pStyle w:val="ListBullet"/>
        <w:spacing w:after="50"/>
        <w:ind w:left="369" w:hanging="170"/>
      </w:pPr>
      <w:r>
        <w:rPr>
          <w:rFonts w:ascii="Aptos" w:hAnsi="Aptos"/>
          <w:b w:val="0"/>
          <w:color w:val="263442"/>
          <w:sz w:val="19"/>
        </w:rPr>
        <w:t>Spoil-control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Deep-mixing rig</w:t>
      </w:r>
    </w:p>
    <w:p>
      <w:pPr>
        <w:pStyle w:val="ListBullet"/>
        <w:spacing w:after="50"/>
        <w:ind w:left="369" w:hanging="170"/>
      </w:pPr>
      <w:r>
        <w:rPr>
          <w:rFonts w:ascii="Aptos" w:hAnsi="Aptos"/>
          <w:b w:val="0"/>
          <w:color w:val="263442"/>
          <w:sz w:val="19"/>
        </w:rPr>
        <w:t>Binder batching plant</w:t>
      </w:r>
    </w:p>
    <w:p>
      <w:pPr>
        <w:pStyle w:val="ListBullet"/>
        <w:spacing w:after="50"/>
        <w:ind w:left="369" w:hanging="170"/>
      </w:pPr>
      <w:r>
        <w:rPr>
          <w:rFonts w:ascii="Aptos" w:hAnsi="Aptos"/>
          <w:b w:val="0"/>
          <w:color w:val="263442"/>
          <w:sz w:val="19"/>
        </w:rPr>
        <w:t>Flow meter</w:t>
      </w:r>
    </w:p>
    <w:p>
      <w:pPr>
        <w:pStyle w:val="ListBullet"/>
        <w:spacing w:after="50"/>
        <w:ind w:left="369" w:hanging="170"/>
      </w:pPr>
      <w:r>
        <w:rPr>
          <w:rFonts w:ascii="Aptos" w:hAnsi="Aptos"/>
          <w:b w:val="0"/>
          <w:color w:val="263442"/>
          <w:sz w:val="19"/>
        </w:rPr>
        <w:t>Torque and depth recorder</w:t>
      </w:r>
    </w:p>
    <w:p>
      <w:pPr>
        <w:pStyle w:val="ListBullet"/>
        <w:spacing w:after="50"/>
        <w:ind w:left="369" w:hanging="170"/>
      </w:pPr>
      <w:r>
        <w:rPr>
          <w:rFonts w:ascii="Aptos" w:hAnsi="Aptos"/>
          <w:b w:val="0"/>
          <w:color w:val="263442"/>
          <w:sz w:val="19"/>
        </w:rPr>
        <w:t>Sampling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deep-soil-mixing retaining and cut-off wall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Cement binder, Water, Approved additives, Steel cores where specified, Spoil-control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binder mix. </w:t>
      </w:r>
      <w:r>
        <w:rPr>
          <w:rFonts w:ascii="Aptos" w:hAnsi="Aptos"/>
          <w:b w:val="0"/>
          <w:color w:val="263442"/>
          <w:sz w:val="19"/>
        </w:rPr>
        <w:t>Approve the binder mix, column layout, overlap, mixing energy, trial section and acceptance testing.</w:t>
      </w:r>
    </w:p>
    <w:p>
      <w:pPr>
        <w:keepLines/>
        <w:spacing w:after="100" w:line="269" w:lineRule="auto"/>
        <w:ind w:left="369" w:hanging="369"/>
      </w:pPr>
      <w:r>
        <w:rPr>
          <w:rFonts w:ascii="Aptos" w:hAnsi="Aptos"/>
          <w:b/>
          <w:color w:val="071E33"/>
          <w:sz w:val="19"/>
        </w:rPr>
        <w:t xml:space="preserve">2. Prepare the platform. </w:t>
      </w:r>
      <w:r>
        <w:rPr>
          <w:rFonts w:ascii="Aptos" w:hAnsi="Aptos"/>
          <w:b w:val="0"/>
          <w:color w:val="263442"/>
          <w:sz w:val="19"/>
        </w:rPr>
        <w:t>Prepare the platform and set out columns with clearance from services and adjacent foundations.</w:t>
      </w:r>
    </w:p>
    <w:p>
      <w:pPr>
        <w:keepLines/>
        <w:spacing w:after="100" w:line="269" w:lineRule="auto"/>
        <w:ind w:left="369" w:hanging="369"/>
      </w:pPr>
      <w:r>
        <w:rPr>
          <w:rFonts w:ascii="Aptos" w:hAnsi="Aptos"/>
          <w:b/>
          <w:color w:val="071E33"/>
          <w:sz w:val="19"/>
        </w:rPr>
        <w:t xml:space="preserve">3. Penetrate mixing tools to depth. </w:t>
      </w:r>
      <w:r>
        <w:rPr>
          <w:rFonts w:ascii="Aptos" w:hAnsi="Aptos"/>
          <w:b w:val="0"/>
          <w:color w:val="263442"/>
          <w:sz w:val="19"/>
        </w:rPr>
        <w:t>Penetrate mixing tools to depth while recording torque, penetration rate and binder delivery.</w:t>
      </w:r>
    </w:p>
    <w:p>
      <w:pPr>
        <w:keepLines/>
        <w:spacing w:after="100" w:line="269" w:lineRule="auto"/>
        <w:ind w:left="369" w:hanging="369"/>
      </w:pPr>
      <w:r>
        <w:rPr>
          <w:rFonts w:ascii="Aptos" w:hAnsi="Aptos"/>
          <w:b/>
          <w:color w:val="071E33"/>
          <w:sz w:val="19"/>
        </w:rPr>
        <w:t xml:space="preserve">4. Mix during penetration. </w:t>
      </w:r>
      <w:r>
        <w:rPr>
          <w:rFonts w:ascii="Aptos" w:hAnsi="Aptos"/>
          <w:b w:val="0"/>
          <w:color w:val="263442"/>
          <w:sz w:val="19"/>
        </w:rPr>
        <w:t>Mix during penetration and withdrawal at the approved rotation, lift rate and grout quantity.</w:t>
      </w:r>
    </w:p>
    <w:p>
      <w:pPr>
        <w:keepLines/>
        <w:spacing w:after="100" w:line="269" w:lineRule="auto"/>
        <w:ind w:left="369" w:hanging="369"/>
      </w:pPr>
      <w:r>
        <w:rPr>
          <w:rFonts w:ascii="Aptos" w:hAnsi="Aptos"/>
          <w:b/>
          <w:color w:val="071E33"/>
          <w:sz w:val="19"/>
        </w:rPr>
        <w:t xml:space="preserve">5. Construct overlapping columns in the specified sequence. </w:t>
      </w:r>
      <w:r>
        <w:rPr>
          <w:rFonts w:ascii="Aptos" w:hAnsi="Aptos"/>
          <w:b w:val="0"/>
          <w:color w:val="263442"/>
          <w:sz w:val="19"/>
        </w:rPr>
        <w:t>Construct overlapping columns in the specified sequence and insert steel cores where designed.</w:t>
      </w:r>
    </w:p>
    <w:p>
      <w:pPr>
        <w:keepLines/>
        <w:spacing w:after="100" w:line="269" w:lineRule="auto"/>
        <w:ind w:left="369" w:hanging="369"/>
      </w:pPr>
      <w:r>
        <w:rPr>
          <w:rFonts w:ascii="Aptos" w:hAnsi="Aptos"/>
          <w:b/>
          <w:color w:val="071E33"/>
          <w:sz w:val="19"/>
        </w:rPr>
        <w:t xml:space="preserve">6. Test wet samples. </w:t>
      </w:r>
      <w:r>
        <w:rPr>
          <w:rFonts w:ascii="Aptos" w:hAnsi="Aptos"/>
          <w:b w:val="0"/>
          <w:color w:val="263442"/>
          <w:sz w:val="19"/>
        </w:rPr>
        <w:t>Test wet samples and cores for strength and continuity and complete as-built and production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mix and trial; platform and layout; depth and binder delivery; mixing parameters; overlap and steel cores; strength and continuity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rig overturning; binder dust; ground heave; rotating tools; grout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Mix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Platform and layout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Depth and binder delivery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Mixing parameters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Overlap and steel cores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continuity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Binder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Ground heave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Grout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Deep-Soil-Mixing Retaining and Cut-Off Wall</dc:title>
  <dc:subject>Editable construction method statement template</dc:subject>
  <dc:creator>Method Statement Hub Malaysia</dc:creator>
  <cp:keywords>deep soil mixing, DSM wall, soil cement, cutoff wall</cp:keywords>
  <dc:description>generated by python-docx</dc:description>
  <cp:lastModifiedBy/>
  <cp:revision>1</cp:revision>
  <dcterms:created xsi:type="dcterms:W3CDTF">2013-12-23T23:15:00Z</dcterms:created>
  <dcterms:modified xsi:type="dcterms:W3CDTF">2013-12-23T23:15:00Z</dcterms:modified>
  <cp:category/>
</cp:coreProperties>
</file>